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983132" w:rsidRPr="007B7199" w14:paraId="13C7D44A" w14:textId="77777777" w:rsidTr="001371D9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2D96F87E" w14:textId="376A102A" w:rsidR="00983132" w:rsidRPr="003D6616" w:rsidRDefault="00B417C1" w:rsidP="00E46B2A">
            <w:pPr>
              <w:pStyle w:val="Default0"/>
              <w:rPr>
                <w:rFonts w:asciiTheme="minorHAnsi" w:hAnsiTheme="minorHAnsi"/>
                <w:bCs/>
              </w:rPr>
            </w:pPr>
            <w:r w:rsidRPr="00B417C1">
              <w:rPr>
                <w:sz w:val="22"/>
                <w:szCs w:val="22"/>
              </w:rPr>
              <w:t>NPK, a.s. – Rekonstrukce redukční stanice medicinálních plynů (výměna tlakové stanice N2O, O2) v areálu Litomyšlské nemocnice</w:t>
            </w:r>
            <w:bookmarkStart w:id="0" w:name="_GoBack"/>
            <w:bookmarkEnd w:id="0"/>
          </w:p>
        </w:tc>
      </w:tr>
      <w:tr w:rsidR="00FE1F7D" w:rsidRPr="007B7199" w14:paraId="5D2AA45F" w14:textId="669F53D2" w:rsidTr="001371D9">
        <w:tc>
          <w:tcPr>
            <w:tcW w:w="3686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1371D9">
        <w:tc>
          <w:tcPr>
            <w:tcW w:w="3686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1371D9">
        <w:tc>
          <w:tcPr>
            <w:tcW w:w="3686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E82563" w:rsidRPr="007B7199" w:rsidDel="001A748D" w14:paraId="290C14E9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1958CE8D" w14:textId="42732609" w:rsidR="00E82563" w:rsidRPr="007B7199" w:rsidRDefault="00E82563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82563">
              <w:rPr>
                <w:rFonts w:asciiTheme="minorHAnsi" w:hAnsiTheme="minorHAnsi" w:cs="Calibri"/>
              </w:rPr>
              <w:t>Plátce DPH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EF8C78B" w14:textId="3B2DC9A0" w:rsidR="00E82563" w:rsidRPr="007B7199" w:rsidRDefault="00E82563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 xml:space="preserve">ANO/NE </w:t>
            </w: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1371D9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5BAC1F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7C1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7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616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95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17C1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3D1D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B2A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2563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21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11898-4D55-4527-BC64-F4BD461B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191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1702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15</cp:revision>
  <cp:lastPrinted>2018-10-15T06:15:00Z</cp:lastPrinted>
  <dcterms:created xsi:type="dcterms:W3CDTF">2020-01-10T08:26:00Z</dcterms:created>
  <dcterms:modified xsi:type="dcterms:W3CDTF">2020-10-23T12:47:00Z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